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40807157"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2463AB">
        <w:rPr>
          <w:rFonts w:ascii="Arial" w:hAnsi="Arial" w:cs="Arial"/>
          <w:lang w:val="en-US"/>
        </w:rPr>
        <w:t xml:space="preserve">   </w:t>
      </w:r>
      <w:r w:rsidR="009265C4">
        <w:rPr>
          <w:rFonts w:ascii="Arial" w:hAnsi="Arial" w:cs="Arial"/>
          <w:lang w:val="en-US"/>
        </w:rPr>
        <w:t>April 22</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386309CF" w14:textId="77777777" w:rsidR="002463AB" w:rsidRDefault="00190D95" w:rsidP="00190D95">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p>
    <w:p w14:paraId="0DACD4DE" w14:textId="41C9FC45" w:rsidR="00190D95" w:rsidRDefault="009265C4" w:rsidP="00190D95">
      <w:pPr>
        <w:pStyle w:val="Header"/>
        <w:tabs>
          <w:tab w:val="left" w:pos="720"/>
        </w:tabs>
        <w:ind w:right="-180"/>
        <w:rPr>
          <w:rFonts w:ascii="Arial" w:hAnsi="Arial" w:cs="Arial"/>
          <w:sz w:val="20"/>
          <w:lang w:val="en-US"/>
        </w:rPr>
      </w:pPr>
      <w:r>
        <w:rPr>
          <w:rFonts w:ascii="Arial" w:hAnsi="Arial" w:cs="Arial"/>
          <w:noProof/>
          <w:sz w:val="20"/>
          <w:lang w:val="en-US"/>
        </w:rPr>
        <w:t>April 28</w:t>
      </w:r>
      <w:r w:rsidR="001A274B">
        <w:rPr>
          <w:rFonts w:ascii="Arial" w:hAnsi="Arial" w:cs="Arial"/>
          <w:noProof/>
          <w:sz w:val="20"/>
          <w:lang w:val="haw-US"/>
        </w:rPr>
        <w:t>, 2025</w:t>
      </w:r>
      <w:r w:rsidR="00190D95">
        <w:rPr>
          <w:rFonts w:ascii="Arial" w:hAnsi="Arial" w:cs="Arial"/>
          <w:noProof/>
          <w:sz w:val="20"/>
          <w:lang w:val="en-US"/>
        </w:rPr>
        <w:t xml:space="preserve">, </w:t>
      </w:r>
      <w:r w:rsidR="00190D95">
        <w:rPr>
          <w:rFonts w:ascii="Arial" w:hAnsi="Arial" w:cs="Arial"/>
          <w:sz w:val="20"/>
          <w:lang w:val="en-US"/>
        </w:rPr>
        <w:t xml:space="preserve">at 2:00 </w:t>
      </w:r>
      <w:r w:rsidR="00190D95" w:rsidRPr="002D515E">
        <w:rPr>
          <w:rFonts w:ascii="Arial" w:hAnsi="Arial" w:cs="Arial"/>
          <w:sz w:val="20"/>
          <w:lang w:val="en-US"/>
        </w:rPr>
        <w:t>p.m.</w:t>
      </w:r>
      <w:r w:rsidR="00190D95">
        <w:rPr>
          <w:rFonts w:ascii="Arial" w:hAnsi="Arial" w:cs="Arial"/>
          <w:sz w:val="20"/>
          <w:lang w:val="en-US"/>
        </w:rPr>
        <w:t xml:space="preserve"> </w:t>
      </w:r>
      <w:r w:rsidR="00190D95">
        <w:rPr>
          <w:rFonts w:ascii="Arial" w:hAnsi="Arial" w:cs="Arial"/>
          <w:sz w:val="20"/>
        </w:rPr>
        <w:t>in the Boardr</w:t>
      </w:r>
      <w:r w:rsidR="00190D95" w:rsidRPr="002D515E">
        <w:rPr>
          <w:rFonts w:ascii="Arial" w:hAnsi="Arial" w:cs="Arial"/>
          <w:sz w:val="20"/>
        </w:rPr>
        <w:t xml:space="preserve">oom, Public Service Building, 630 South Beretania Street, Honolulu, </w:t>
      </w:r>
      <w:r w:rsidR="00190D95">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233F5135"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9265C4">
        <w:rPr>
          <w:rFonts w:ascii="Arial" w:hAnsi="Arial" w:cs="Arial"/>
          <w:spacing w:val="-8"/>
          <w:sz w:val="20"/>
        </w:rPr>
        <w:t>April 28</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F4D3D76"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9265C4">
        <w:rPr>
          <w:rFonts w:ascii="Arial" w:hAnsi="Arial" w:cs="Arial"/>
          <w:sz w:val="20"/>
        </w:rPr>
        <w:t>April 25</w:t>
      </w:r>
      <w:r w:rsidR="001A274B">
        <w:rPr>
          <w:rFonts w:ascii="Arial" w:hAnsi="Arial" w:cs="Arial"/>
          <w:sz w:val="20"/>
          <w:lang w:val="haw-US"/>
        </w:rPr>
        <w:t>, 2025</w:t>
      </w:r>
      <w:r>
        <w:rPr>
          <w:rFonts w:ascii="Arial" w:hAnsi="Arial" w:cs="Arial"/>
          <w:sz w:val="20"/>
        </w:rPr>
        <w:t>, at noon.</w:t>
      </w:r>
    </w:p>
    <w:p w14:paraId="48CE68A2" w14:textId="7AFD94DB"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9265C4">
        <w:rPr>
          <w:rFonts w:ascii="Arial" w:hAnsi="Arial" w:cs="Arial"/>
          <w:sz w:val="20"/>
        </w:rPr>
        <w:t>April 28</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9575A8B"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9265C4">
        <w:rPr>
          <w:rFonts w:ascii="Arial" w:hAnsi="Arial" w:cs="Arial"/>
          <w:szCs w:val="24"/>
          <w:lang w:val="en-US"/>
        </w:rPr>
        <w:t>April 28</w:t>
      </w:r>
      <w:r w:rsidR="001A274B">
        <w:rPr>
          <w:rFonts w:ascii="Arial" w:hAnsi="Arial" w:cs="Arial"/>
          <w:szCs w:val="24"/>
          <w:lang w:val="haw-US"/>
        </w:rPr>
        <w:t>, 2025</w:t>
      </w:r>
      <w:r w:rsidRPr="00F60FBB">
        <w:rPr>
          <w:rFonts w:ascii="Arial" w:hAnsi="Arial" w:cs="Arial"/>
          <w:szCs w:val="24"/>
          <w:lang w:val="en-US"/>
        </w:rPr>
        <w:t>,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475F4F2D" w14:textId="4C8DB457" w:rsidR="00CD3E1F" w:rsidRPr="008922D4" w:rsidRDefault="00D961E4"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D961E4">
          <w:rPr>
            <w:rStyle w:val="Hyperlink"/>
            <w:rFonts w:ascii="Arial" w:hAnsi="Arial" w:cs="Arial"/>
            <w:szCs w:val="24"/>
            <w:lang w:val="en-US"/>
          </w:rPr>
          <w:t>Approval of the Minutes of the</w:t>
        </w:r>
        <w:r w:rsidR="0028512E" w:rsidRPr="00D961E4">
          <w:rPr>
            <w:rStyle w:val="Hyperlink"/>
            <w:rFonts w:ascii="Arial" w:hAnsi="Arial" w:cs="Arial"/>
            <w:szCs w:val="24"/>
            <w:lang w:val="haw-US"/>
          </w:rPr>
          <w:t xml:space="preserve"> </w:t>
        </w:r>
        <w:r w:rsidR="00CD3E1F" w:rsidRPr="00D961E4">
          <w:rPr>
            <w:rStyle w:val="Hyperlink"/>
            <w:rFonts w:ascii="Arial" w:hAnsi="Arial" w:cs="Arial"/>
            <w:szCs w:val="24"/>
            <w:lang w:val="en-US"/>
          </w:rPr>
          <w:t xml:space="preserve">Regular Meeting Held on </w:t>
        </w:r>
        <w:r w:rsidR="00597BBF" w:rsidRPr="00D961E4">
          <w:rPr>
            <w:rStyle w:val="Hyperlink"/>
            <w:rFonts w:ascii="Arial" w:hAnsi="Arial" w:cs="Arial"/>
            <w:szCs w:val="24"/>
            <w:lang w:val="en-US"/>
          </w:rPr>
          <w:t>March</w:t>
        </w:r>
        <w:r w:rsidR="002463AB" w:rsidRPr="00D961E4">
          <w:rPr>
            <w:rStyle w:val="Hyperlink"/>
            <w:rFonts w:ascii="Arial" w:hAnsi="Arial" w:cs="Arial"/>
            <w:szCs w:val="24"/>
            <w:lang w:val="en-US"/>
          </w:rPr>
          <w:t xml:space="preserve"> 24</w:t>
        </w:r>
        <w:r w:rsidR="003D5984" w:rsidRPr="00D961E4">
          <w:rPr>
            <w:rStyle w:val="Hyperlink"/>
            <w:rFonts w:ascii="Arial" w:hAnsi="Arial" w:cs="Arial"/>
            <w:szCs w:val="24"/>
            <w:lang w:val="haw-US"/>
          </w:rPr>
          <w:t>, 2025</w:t>
        </w:r>
      </w:hyperlink>
    </w:p>
    <w:p w14:paraId="5C4CDD7B" w14:textId="77777777" w:rsidR="008922D4" w:rsidRPr="008922D4" w:rsidRDefault="008922D4" w:rsidP="008922D4">
      <w:pPr>
        <w:pStyle w:val="Header"/>
        <w:tabs>
          <w:tab w:val="clear" w:pos="4320"/>
          <w:tab w:val="clear" w:pos="8640"/>
        </w:tabs>
        <w:ind w:left="720"/>
        <w:rPr>
          <w:rFonts w:ascii="Arial" w:hAnsi="Arial" w:cs="Arial"/>
          <w:szCs w:val="24"/>
          <w:u w:val="single"/>
          <w:lang w:val="en-US"/>
        </w:rPr>
      </w:pPr>
    </w:p>
    <w:bookmarkStart w:id="5" w:name="_Hlk195509737"/>
    <w:p w14:paraId="723F5CAB" w14:textId="682B201C" w:rsidR="008922D4" w:rsidRPr="008922D4" w:rsidRDefault="00D961E4" w:rsidP="00CD3E1F">
      <w:pPr>
        <w:pStyle w:val="Header"/>
        <w:numPr>
          <w:ilvl w:val="0"/>
          <w:numId w:val="2"/>
        </w:numPr>
        <w:tabs>
          <w:tab w:val="clear" w:pos="4320"/>
          <w:tab w:val="clear" w:pos="8640"/>
        </w:tabs>
        <w:rPr>
          <w:rFonts w:ascii="Arial" w:hAnsi="Arial" w:cs="Arial"/>
          <w:szCs w:val="24"/>
          <w:u w:val="single"/>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"https://www.boardofwatersupply.com/bws/media/Board/board-meeting-material-2025-04-28_02.pdf"</w:instrText>
      </w:r>
      <w:r>
        <w:rPr>
          <w:rFonts w:ascii="Arial" w:hAnsi="Arial" w:cs="Arial"/>
          <w:szCs w:val="24"/>
          <w:lang w:val="en-US"/>
        </w:rPr>
      </w:r>
      <w:r>
        <w:rPr>
          <w:rFonts w:ascii="Arial" w:hAnsi="Arial" w:cs="Arial"/>
          <w:szCs w:val="24"/>
          <w:lang w:val="en-US"/>
        </w:rPr>
        <w:fldChar w:fldCharType="separate"/>
      </w:r>
      <w:r w:rsidR="008922D4" w:rsidRPr="00D961E4">
        <w:rPr>
          <w:rStyle w:val="Hyperlink"/>
          <w:rFonts w:ascii="Arial" w:hAnsi="Arial" w:cs="Arial"/>
          <w:szCs w:val="24"/>
          <w:lang w:val="en-US"/>
        </w:rPr>
        <w:t>Adoption of Resolution No. 998, 2025,</w:t>
      </w:r>
      <w:r w:rsidR="004D6A73" w:rsidRPr="00D961E4">
        <w:rPr>
          <w:rStyle w:val="Hyperlink"/>
          <w:rFonts w:ascii="Arial" w:hAnsi="Arial" w:cs="Arial"/>
          <w:szCs w:val="24"/>
          <w:lang w:val="en-US"/>
        </w:rPr>
        <w:t xml:space="preserve"> Acceptance of Gift to the Board of Water Supply from a Native Hawaiian Artists’ Hui for Murals on Board of Water Supply Structures</w:t>
      </w:r>
      <w:r>
        <w:rPr>
          <w:rFonts w:ascii="Arial" w:hAnsi="Arial" w:cs="Arial"/>
          <w:szCs w:val="24"/>
          <w:lang w:val="en-US"/>
        </w:rPr>
        <w:fldChar w:fldCharType="end"/>
      </w:r>
    </w:p>
    <w:bookmarkEnd w:id="5"/>
    <w:p w14:paraId="37CCF613" w14:textId="77777777" w:rsidR="008922D4" w:rsidRDefault="008922D4" w:rsidP="008922D4">
      <w:pPr>
        <w:pStyle w:val="ListParagraph"/>
        <w:rPr>
          <w:rFonts w:ascii="Arial" w:hAnsi="Arial" w:cs="Arial"/>
          <w:szCs w:val="24"/>
          <w:u w:val="single"/>
        </w:rPr>
      </w:pPr>
    </w:p>
    <w:bookmarkStart w:id="6" w:name="_Hlk195098542"/>
    <w:p w14:paraId="500ECF72" w14:textId="7F82957C" w:rsidR="008922D4" w:rsidRPr="008922D4" w:rsidRDefault="00D961E4" w:rsidP="008922D4">
      <w:pPr>
        <w:pStyle w:val="ListParagraph"/>
        <w:numPr>
          <w:ilvl w:val="0"/>
          <w:numId w:val="2"/>
        </w:numPr>
        <w:contextualSpacing w:val="0"/>
        <w:rPr>
          <w:rFonts w:ascii="Arial" w:hAnsi="Arial" w:cs="Arial"/>
          <w:sz w:val="22"/>
        </w:rPr>
      </w:pPr>
      <w:r>
        <w:rPr>
          <w:rFonts w:ascii="Arial" w:hAnsi="Arial" w:cs="Arial"/>
        </w:rPr>
        <w:fldChar w:fldCharType="begin"/>
      </w:r>
      <w:r>
        <w:rPr>
          <w:rFonts w:ascii="Arial" w:hAnsi="Arial" w:cs="Arial"/>
        </w:rPr>
        <w:instrText>HYPERLINK "https://www.boardofwatersupply.com/bws/media/Board/board-meeting-material-2025-04-28_03.pdf"</w:instrText>
      </w:r>
      <w:r>
        <w:rPr>
          <w:rFonts w:ascii="Arial" w:hAnsi="Arial" w:cs="Arial"/>
        </w:rPr>
      </w:r>
      <w:r>
        <w:rPr>
          <w:rFonts w:ascii="Arial" w:hAnsi="Arial" w:cs="Arial"/>
        </w:rPr>
        <w:fldChar w:fldCharType="separate"/>
      </w:r>
      <w:r w:rsidR="008922D4" w:rsidRPr="00D961E4">
        <w:rPr>
          <w:rStyle w:val="Hyperlink"/>
          <w:rFonts w:ascii="Arial" w:hAnsi="Arial" w:cs="Arial"/>
        </w:rPr>
        <w:t>Authorizing a Public Hearing to Consider the Proposed Fiscal Year 2025-2026 Operating and Capital Improvement Program Budget</w:t>
      </w:r>
      <w:r>
        <w:rPr>
          <w:rFonts w:ascii="Arial" w:hAnsi="Arial" w:cs="Arial"/>
        </w:rPr>
        <w:fldChar w:fldCharType="end"/>
      </w:r>
    </w:p>
    <w:bookmarkEnd w:id="6"/>
    <w:p w14:paraId="4CB93CB7" w14:textId="77777777" w:rsidR="00021B90" w:rsidRPr="00021B90" w:rsidRDefault="00021B90" w:rsidP="00021B90">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7" w:name="_Hlk131401029"/>
      <w:bookmarkStart w:id="8" w:name="_Hlk124326000"/>
    </w:p>
    <w:p w14:paraId="0E543629" w14:textId="45108EF1" w:rsidR="005B6736" w:rsidRPr="003004EC" w:rsidRDefault="00D961E4" w:rsidP="005B6736">
      <w:pPr>
        <w:pStyle w:val="Header"/>
        <w:numPr>
          <w:ilvl w:val="0"/>
          <w:numId w:val="4"/>
        </w:numPr>
        <w:tabs>
          <w:tab w:val="clear" w:pos="4320"/>
          <w:tab w:val="clear" w:pos="8640"/>
        </w:tabs>
        <w:ind w:hanging="720"/>
        <w:rPr>
          <w:rFonts w:ascii="Arial" w:hAnsi="Arial" w:cs="Arial"/>
          <w:szCs w:val="24"/>
          <w:lang w:val="en-US"/>
        </w:rPr>
      </w:pPr>
      <w:hyperlink r:id="rId18" w:history="1">
        <w:r w:rsidR="003D5984" w:rsidRPr="00D961E4">
          <w:rPr>
            <w:rStyle w:val="Hyperlink"/>
            <w:rFonts w:ascii="Arial" w:hAnsi="Arial" w:cs="Arial"/>
            <w:szCs w:val="24"/>
            <w:lang w:val="haw-US"/>
          </w:rPr>
          <w:t>Update on the Board of Water Supply</w:t>
        </w:r>
        <w:r w:rsidR="002F68B6" w:rsidRPr="00D961E4">
          <w:rPr>
            <w:rStyle w:val="Hyperlink"/>
            <w:rFonts w:ascii="Arial" w:hAnsi="Arial" w:cs="Arial"/>
            <w:szCs w:val="24"/>
            <w:lang w:val="en-US"/>
          </w:rPr>
          <w:t>’</w:t>
        </w:r>
        <w:r w:rsidR="003D5984" w:rsidRPr="00D961E4">
          <w:rPr>
            <w:rStyle w:val="Hyperlink"/>
            <w:rFonts w:ascii="Arial" w:hAnsi="Arial" w:cs="Arial"/>
            <w:szCs w:val="24"/>
            <w:lang w:val="haw-US"/>
          </w:rPr>
          <w:t>s Response to the Potential Impacts of the Red Hill Fuel Contaminatio</w:t>
        </w:r>
        <w:r w:rsidR="005B6736" w:rsidRPr="00D961E4">
          <w:rPr>
            <w:rStyle w:val="Hyperlink"/>
            <w:rFonts w:ascii="Arial" w:hAnsi="Arial" w:cs="Arial"/>
            <w:szCs w:val="24"/>
            <w:lang w:val="haw-US"/>
          </w:rPr>
          <w:t>n</w:t>
        </w:r>
      </w:hyperlink>
    </w:p>
    <w:p w14:paraId="4CA4DC71" w14:textId="77777777" w:rsidR="003004EC" w:rsidRPr="003004EC" w:rsidRDefault="003004EC" w:rsidP="003004EC">
      <w:pPr>
        <w:pStyle w:val="Header"/>
        <w:tabs>
          <w:tab w:val="clear" w:pos="4320"/>
          <w:tab w:val="clear" w:pos="8640"/>
        </w:tabs>
        <w:ind w:left="720"/>
        <w:rPr>
          <w:rFonts w:ascii="Arial" w:hAnsi="Arial" w:cs="Arial"/>
          <w:szCs w:val="24"/>
          <w:lang w:val="en-US"/>
        </w:rPr>
      </w:pPr>
    </w:p>
    <w:p w14:paraId="557A147C" w14:textId="4AEA9056" w:rsidR="003004EC" w:rsidRPr="005B6736" w:rsidRDefault="00D961E4" w:rsidP="005B6736">
      <w:pPr>
        <w:pStyle w:val="Header"/>
        <w:numPr>
          <w:ilvl w:val="0"/>
          <w:numId w:val="4"/>
        </w:numPr>
        <w:tabs>
          <w:tab w:val="clear" w:pos="4320"/>
          <w:tab w:val="clear" w:pos="8640"/>
        </w:tabs>
        <w:ind w:hanging="720"/>
        <w:rPr>
          <w:rFonts w:ascii="Arial" w:hAnsi="Arial" w:cs="Arial"/>
          <w:szCs w:val="24"/>
          <w:lang w:val="en-US"/>
        </w:rPr>
      </w:pPr>
      <w:hyperlink r:id="rId19" w:history="1">
        <w:r w:rsidR="003004EC" w:rsidRPr="00D961E4">
          <w:rPr>
            <w:rStyle w:val="Hyperlink"/>
            <w:rFonts w:ascii="Arial" w:hAnsi="Arial" w:cs="Arial"/>
            <w:szCs w:val="24"/>
            <w:lang w:val="en-US"/>
          </w:rPr>
          <w:t>Recruitment Status</w:t>
        </w:r>
      </w:hyperlink>
    </w:p>
    <w:p w14:paraId="75474B08" w14:textId="77777777" w:rsidR="000C0CC8" w:rsidRDefault="000C0CC8" w:rsidP="006B6FC0">
      <w:pPr>
        <w:pStyle w:val="Header"/>
        <w:tabs>
          <w:tab w:val="clear" w:pos="4320"/>
          <w:tab w:val="clear" w:pos="8640"/>
        </w:tabs>
        <w:rPr>
          <w:rFonts w:ascii="Arial" w:hAnsi="Arial" w:cs="Arial"/>
          <w:szCs w:val="24"/>
          <w:lang w:val="en-US"/>
        </w:rPr>
      </w:pPr>
    </w:p>
    <w:bookmarkEnd w:id="7"/>
    <w:bookmarkEnd w:id="8"/>
    <w:p w14:paraId="1062C995" w14:textId="62ED0E6B" w:rsidR="00190D95" w:rsidRPr="00F60FBB" w:rsidRDefault="00D961E4"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"https://www.boardofwatersupply.com/bws/media/Board/board-meeting-material-2025-04-28_06.pdf"</w:instrText>
      </w:r>
      <w:r>
        <w:rPr>
          <w:rFonts w:ascii="Arial" w:hAnsi="Arial" w:cs="Arial"/>
          <w:szCs w:val="24"/>
          <w:lang w:val="en-US"/>
        </w:rPr>
      </w:r>
      <w:r>
        <w:rPr>
          <w:rFonts w:ascii="Arial" w:hAnsi="Arial" w:cs="Arial"/>
          <w:szCs w:val="24"/>
          <w:lang w:val="en-US"/>
        </w:rPr>
        <w:fldChar w:fldCharType="separate"/>
      </w:r>
      <w:r w:rsidR="00190D95" w:rsidRPr="00D961E4">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34334621" w:rsidR="00190D95" w:rsidRPr="00F9298C" w:rsidRDefault="00D961E4"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0" w:history="1">
        <w:r w:rsidR="00190D95" w:rsidRPr="00D961E4">
          <w:rPr>
            <w:rStyle w:val="Hyperlink"/>
            <w:rFonts w:ascii="Arial" w:hAnsi="Arial" w:cs="Arial"/>
            <w:szCs w:val="24"/>
          </w:rPr>
          <w:t xml:space="preserve">Water Main Repair Report for </w:t>
        </w:r>
        <w:r w:rsidR="00CE7C9A" w:rsidRPr="00D961E4">
          <w:rPr>
            <w:rStyle w:val="Hyperlink"/>
            <w:rFonts w:ascii="Arial" w:hAnsi="Arial" w:cs="Arial"/>
            <w:szCs w:val="24"/>
            <w:lang w:val="en-US"/>
          </w:rPr>
          <w:t>March</w:t>
        </w:r>
        <w:r w:rsidR="003D5984" w:rsidRPr="00D961E4">
          <w:rPr>
            <w:rStyle w:val="Hyperlink"/>
            <w:rFonts w:ascii="Arial" w:hAnsi="Arial" w:cs="Arial"/>
            <w:szCs w:val="24"/>
            <w:lang w:val="haw-US"/>
          </w:rPr>
          <w:t xml:space="preserve"> 2025</w:t>
        </w:r>
      </w:hyperlink>
    </w:p>
    <w:p w14:paraId="1F2D463E" w14:textId="77777777" w:rsidR="00F9298C" w:rsidRDefault="00F9298C" w:rsidP="00F9298C">
      <w:pPr>
        <w:pStyle w:val="ListParagraph"/>
        <w:rPr>
          <w:rFonts w:ascii="Arial" w:hAnsi="Arial" w:cs="Arial"/>
          <w:szCs w:val="24"/>
        </w:rPr>
      </w:pPr>
    </w:p>
    <w:p w14:paraId="4878F72A" w14:textId="77777777" w:rsidR="00F9298C" w:rsidRPr="00F9298C" w:rsidRDefault="00F9298C" w:rsidP="00F9298C">
      <w:pPr>
        <w:pStyle w:val="ListParagraph"/>
        <w:rPr>
          <w:rFonts w:ascii="Arial" w:hAnsi="Arial" w:cs="Arial"/>
          <w:szCs w:val="24"/>
        </w:rPr>
      </w:pPr>
    </w:p>
    <w:p w14:paraId="5206E6F3" w14:textId="39CCB247" w:rsidR="00F9298C" w:rsidRPr="00F9298C" w:rsidRDefault="00F9298C" w:rsidP="00F9298C">
      <w:pPr>
        <w:rPr>
          <w:rFonts w:ascii="Arial" w:hAnsi="Arial" w:cs="Arial"/>
          <w:szCs w:val="24"/>
          <w:lang w:val="haw-US"/>
        </w:rPr>
      </w:pPr>
    </w:p>
    <w:p w14:paraId="45510464" w14:textId="77777777" w:rsidR="00994DE0" w:rsidRPr="00994DE0" w:rsidRDefault="00994DE0" w:rsidP="00994DE0">
      <w:pPr>
        <w:pStyle w:val="Header"/>
        <w:tabs>
          <w:tab w:val="clear" w:pos="4320"/>
          <w:tab w:val="clear" w:pos="8640"/>
          <w:tab w:val="left" w:pos="720"/>
        </w:tabs>
        <w:ind w:left="720"/>
        <w:rPr>
          <w:rFonts w:ascii="Arial" w:hAnsi="Arial" w:cs="Arial"/>
          <w:szCs w:val="24"/>
          <w:u w:val="single"/>
          <w:lang w:val="en-US"/>
        </w:rPr>
      </w:pPr>
    </w:p>
    <w:p w14:paraId="6F486D26" w14:textId="77777777" w:rsidR="00F14954" w:rsidRDefault="00F14954" w:rsidP="00F14954">
      <w:pPr>
        <w:pStyle w:val="ListParagraph"/>
        <w:rPr>
          <w:rFonts w:ascii="Arial" w:hAnsi="Arial" w:cs="Arial"/>
          <w:szCs w:val="24"/>
        </w:rPr>
      </w:pPr>
    </w:p>
    <w:p w14:paraId="40E840E6" w14:textId="77777777" w:rsidR="00AC4BB0" w:rsidRDefault="00AC4BB0" w:rsidP="00AC4BB0">
      <w:pPr>
        <w:pStyle w:val="ListParagraph"/>
        <w:rPr>
          <w:rFonts w:ascii="Arial" w:hAnsi="Arial" w:cs="Arial"/>
          <w:szCs w:val="24"/>
          <w:lang w:val="haw-US"/>
        </w:rPr>
      </w:pPr>
    </w:p>
    <w:p w14:paraId="6512A822" w14:textId="509114D8" w:rsidR="009A7B48" w:rsidRDefault="009A7B48" w:rsidP="009A7B48">
      <w:pPr>
        <w:pStyle w:val="Header"/>
        <w:tabs>
          <w:tab w:val="clear" w:pos="4320"/>
          <w:tab w:val="clear" w:pos="8640"/>
          <w:tab w:val="left" w:pos="720"/>
        </w:tabs>
        <w:ind w:left="720"/>
        <w:rPr>
          <w:rFonts w:ascii="Arial" w:hAnsi="Arial" w:cs="Arial"/>
          <w:szCs w:val="24"/>
          <w:lang w:val="en-US"/>
        </w:rPr>
      </w:pPr>
    </w:p>
    <w:p w14:paraId="61BFE74D" w14:textId="77777777" w:rsidR="00F14954" w:rsidRDefault="00F14954" w:rsidP="00F14954">
      <w:pPr>
        <w:pStyle w:val="Header"/>
        <w:tabs>
          <w:tab w:val="clear" w:pos="4320"/>
          <w:tab w:val="clear" w:pos="8640"/>
          <w:tab w:val="left" w:pos="720"/>
        </w:tabs>
        <w:rPr>
          <w:rFonts w:ascii="Arial" w:hAnsi="Arial" w:cs="Arial"/>
          <w:szCs w:val="24"/>
          <w:lang w:val="en-US"/>
        </w:rPr>
      </w:pP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1"/>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8A8C" w14:textId="77777777" w:rsidR="00440214" w:rsidRDefault="00440214">
      <w:r>
        <w:separator/>
      </w:r>
    </w:p>
  </w:endnote>
  <w:endnote w:type="continuationSeparator" w:id="0">
    <w:p w14:paraId="364297DB" w14:textId="77777777" w:rsidR="00440214" w:rsidRDefault="0044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C72C" w14:textId="77777777" w:rsidR="00440214" w:rsidRDefault="00440214">
      <w:r>
        <w:separator/>
      </w:r>
    </w:p>
  </w:footnote>
  <w:footnote w:type="continuationSeparator" w:id="0">
    <w:p w14:paraId="1AB80010" w14:textId="77777777" w:rsidR="00440214" w:rsidRDefault="0044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9"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4"/>
  </w:num>
  <w:num w:numId="2" w16cid:durableId="991370779">
    <w:abstractNumId w:val="6"/>
  </w:num>
  <w:num w:numId="3" w16cid:durableId="406458418">
    <w:abstractNumId w:val="8"/>
  </w:num>
  <w:num w:numId="4" w16cid:durableId="211819291">
    <w:abstractNumId w:val="1"/>
  </w:num>
  <w:num w:numId="5" w16cid:durableId="363285324">
    <w:abstractNumId w:val="11"/>
  </w:num>
  <w:num w:numId="6" w16cid:durableId="625090426">
    <w:abstractNumId w:val="9"/>
  </w:num>
  <w:num w:numId="7" w16cid:durableId="911046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5"/>
  </w:num>
  <w:num w:numId="11" w16cid:durableId="1677342284">
    <w:abstractNumId w:val="3"/>
  </w:num>
  <w:num w:numId="12" w16cid:durableId="1794402462">
    <w:abstractNumId w:val="10"/>
  </w:num>
  <w:num w:numId="13" w16cid:durableId="121754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LCsBQA3CKolLgAAAA=="/>
  </w:docVars>
  <w:rsids>
    <w:rsidRoot w:val="00B63D03"/>
    <w:rsid w:val="000019E8"/>
    <w:rsid w:val="00021B90"/>
    <w:rsid w:val="000315C1"/>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27F4"/>
    <w:rsid w:val="001B4627"/>
    <w:rsid w:val="001B478D"/>
    <w:rsid w:val="001B489F"/>
    <w:rsid w:val="001B7E51"/>
    <w:rsid w:val="001C5B6C"/>
    <w:rsid w:val="001C7048"/>
    <w:rsid w:val="001E1600"/>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B265A"/>
    <w:rsid w:val="002C3D63"/>
    <w:rsid w:val="002C6C5B"/>
    <w:rsid w:val="002D14DE"/>
    <w:rsid w:val="002D6FDC"/>
    <w:rsid w:val="002E28DA"/>
    <w:rsid w:val="002F68B6"/>
    <w:rsid w:val="003004EC"/>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3836"/>
    <w:rsid w:val="003D5984"/>
    <w:rsid w:val="003F0133"/>
    <w:rsid w:val="003F3FCC"/>
    <w:rsid w:val="003F40BA"/>
    <w:rsid w:val="003F5340"/>
    <w:rsid w:val="003F6AE1"/>
    <w:rsid w:val="0041369E"/>
    <w:rsid w:val="00414403"/>
    <w:rsid w:val="0042003E"/>
    <w:rsid w:val="00427654"/>
    <w:rsid w:val="00440214"/>
    <w:rsid w:val="00447865"/>
    <w:rsid w:val="00452426"/>
    <w:rsid w:val="004554A5"/>
    <w:rsid w:val="00457E7A"/>
    <w:rsid w:val="004623A2"/>
    <w:rsid w:val="0046242A"/>
    <w:rsid w:val="0046369F"/>
    <w:rsid w:val="004649BB"/>
    <w:rsid w:val="00465077"/>
    <w:rsid w:val="004665EB"/>
    <w:rsid w:val="004708C7"/>
    <w:rsid w:val="00471CBD"/>
    <w:rsid w:val="00493174"/>
    <w:rsid w:val="004B237D"/>
    <w:rsid w:val="004B253B"/>
    <w:rsid w:val="004C47F7"/>
    <w:rsid w:val="004C767A"/>
    <w:rsid w:val="004D6A73"/>
    <w:rsid w:val="004F6F26"/>
    <w:rsid w:val="004F71AD"/>
    <w:rsid w:val="004F756F"/>
    <w:rsid w:val="005124F7"/>
    <w:rsid w:val="0052616C"/>
    <w:rsid w:val="005351F9"/>
    <w:rsid w:val="005530F6"/>
    <w:rsid w:val="00571A2F"/>
    <w:rsid w:val="005775F7"/>
    <w:rsid w:val="005865B1"/>
    <w:rsid w:val="005924F0"/>
    <w:rsid w:val="005943F4"/>
    <w:rsid w:val="005964E5"/>
    <w:rsid w:val="00597BBF"/>
    <w:rsid w:val="005A5AEE"/>
    <w:rsid w:val="005A64C0"/>
    <w:rsid w:val="005B0E21"/>
    <w:rsid w:val="005B6021"/>
    <w:rsid w:val="005B6736"/>
    <w:rsid w:val="005D5C6C"/>
    <w:rsid w:val="005E14CF"/>
    <w:rsid w:val="005E1606"/>
    <w:rsid w:val="006070C1"/>
    <w:rsid w:val="00611A12"/>
    <w:rsid w:val="0061346E"/>
    <w:rsid w:val="00616C7C"/>
    <w:rsid w:val="00624823"/>
    <w:rsid w:val="006417AF"/>
    <w:rsid w:val="006452E6"/>
    <w:rsid w:val="00656FD9"/>
    <w:rsid w:val="00675538"/>
    <w:rsid w:val="00691DAF"/>
    <w:rsid w:val="006B11F9"/>
    <w:rsid w:val="006B6FC0"/>
    <w:rsid w:val="006C2850"/>
    <w:rsid w:val="006D44CC"/>
    <w:rsid w:val="006E269A"/>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628"/>
    <w:rsid w:val="00922F1E"/>
    <w:rsid w:val="009241FE"/>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B0854"/>
    <w:rsid w:val="00CB6454"/>
    <w:rsid w:val="00CC11C8"/>
    <w:rsid w:val="00CC4A89"/>
    <w:rsid w:val="00CC796E"/>
    <w:rsid w:val="00CD3E1F"/>
    <w:rsid w:val="00CE20F2"/>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D961E4"/>
    <w:rsid w:val="00E05298"/>
    <w:rsid w:val="00E0639C"/>
    <w:rsid w:val="00E06714"/>
    <w:rsid w:val="00E115E2"/>
    <w:rsid w:val="00E14B42"/>
    <w:rsid w:val="00E2349B"/>
    <w:rsid w:val="00E31ACA"/>
    <w:rsid w:val="00E344A2"/>
    <w:rsid w:val="00E44F7C"/>
    <w:rsid w:val="00E4755D"/>
    <w:rsid w:val="00E57246"/>
    <w:rsid w:val="00E73437"/>
    <w:rsid w:val="00E73C0E"/>
    <w:rsid w:val="00E809A7"/>
    <w:rsid w:val="00E95AE7"/>
    <w:rsid w:val="00EA58AD"/>
    <w:rsid w:val="00EC1E82"/>
    <w:rsid w:val="00EC4A4D"/>
    <w:rsid w:val="00EC6C6B"/>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EA"/>
    <w:rsid w:val="00FC6939"/>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4-28_04.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4-28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4-28_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theme" Target="theme/theme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4-28_05.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704</Words>
  <Characters>3857</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4565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board-meeting-notice-2025-04-28.docx</dc:title>
  <dc:subject>board-meeting-notice-2025-04-28.docx</dc:subject>
  <dc:creator>Honolulu Board of Water Supply</dc:creator>
  <cp:keywords/>
  <dc:description/>
  <cp:lastModifiedBy>Stella Bernardo</cp:lastModifiedBy>
  <cp:revision>11</cp:revision>
  <cp:lastPrinted>2024-12-06T18:44:00Z</cp:lastPrinted>
  <dcterms:created xsi:type="dcterms:W3CDTF">2025-04-01T19:47:00Z</dcterms:created>
  <dcterms:modified xsi:type="dcterms:W3CDTF">2025-04-24T00:26:00Z</dcterms:modified>
  <cp:category/>
</cp:coreProperties>
</file>